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中国民主促进会天津市委员会</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年度部门决算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TOC \o "1-3" \h \z \u</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_Toc31751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240" w:firstLine="0" w:leftChars="100" w:firstLineChars="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一、主要职责</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_Toc957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二、机构设置</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_Toc9641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_Toc22959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_Toc24940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二、《收入决算表（按功能分类列示）》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_Toc19253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三、《收入决算表（按单位列示）》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_Toc1420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四、《支出决算表》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_Toc16222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五、《财政拨款收入支出决算总表》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_Toc10133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10</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六、《一般公共预算财政拨款支出决算表》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七、《一般公共预算财政拨款基本支出决算表》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_Toc8838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八、《政府性基金预算财政拨款收入支出决算表》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_Toc2699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九、《国有资本经营预算财政拨款收入支出决算表》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_Toc11009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_Toc25214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十一、《项目支出决算表》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_Toc18972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_Toc7922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_Toc7052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_Toc6621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_Toc21049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四、财政拨款收支决算总体情况说明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_Toc8231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五、一般公共预算财政拨款支出决算情况说明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六、一般公共预算财政拨款基本支出决算情况说明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_Toc17234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七、政府性基金预算财政拨款收支决算情况说明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_Toc11228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八、国有资本经营预算财政拨款收支决算情况说明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九、财政拨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十、机关运行经费支出情况说明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_Toc30303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十一、政府采购支出情况说明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_Toc3597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十二、国有资产占有使用情况说明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_Toc32039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十三、预算绩效情况说明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十四、教育、医疗卫生、社会保障和就业、住房保障、涉农补贴等民生支出情况说明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_Toc10864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_Toc19733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方正小标宋简体" w:eastAsia="方正小标宋简体" w:hAnsi="方正小标宋简体" w:cs="方正小标宋简体"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31751"/>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957"/>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中国民主促进会天津市委员会</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中国民主促进会在天津的地方组织，是以从事教育文化出版工作的中高级知识分子为主的，致力于建设中国特色社会主义事业的，同中国共产党通力合作的参政党。其主要职责是在中共天津市委的领导下，组织和推动我市民进各级组织及全体会员不断加强自身建设，不断提高参政议政水平，为我市经济建设和社会发展开展调查研究，提出有针对性和可操作性的意见和建议，履行参政议政、民主监督和政治协商的职能</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964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中国民主促进会天津市委员会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年度部门决算编制范围的单位包括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部门本级（内设7个职能处室）。</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2959"/>
      <w:r>
        <w:rPr>
          <w:rFonts w:ascii="方正小标宋简体" w:eastAsia="方正小标宋简体" w:hAnsi="方正小标宋简体" w:cs="方正小标宋简体" w:hint="eastAsia"/>
          <w:b w:val="0"/>
          <w:bCs w:val="0"/>
          <w:lang w:val="en-US" w:eastAsia="zh-CN"/>
        </w:rPr>
        <w:t xml:space="preserve">第二部分  2025年度部门决算表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49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中国民主促进会天津市委员会</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10782163.77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9319178.19</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961991.03</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500994.55</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10782163.77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10782163.77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10782163.77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10782163.77</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divId w:val="0"/>
        <w:ind w:left="-480" w:firstLine="0" w:leftChars="-200" w:firstLineChars="0"/>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19253"/>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中国民主促进会天津市委员会</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10782163.77</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10782163.77</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一般公共服务支出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9319178.19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9319178.19</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民主党派及工商联事务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9319178.19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9319178.19</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行政运行</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8680922.03</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8680922.03</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一般行政管理事务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29309.50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29309.50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参政议政</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350984.66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350984.66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其他民主党派及工商联事务支出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257962.00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257962.00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961991.03</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961991.03</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961991.03</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961991.03</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641475.99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641475.99</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320515.04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320515.04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500994.55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500994.55</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500994.55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500994.55</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420865.79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420865.79</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公务员医疗补助</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80128.76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80128.76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420"/>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中国民主促进会天津市委员会</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10782163.77</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10782163.77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10782163.77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552101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中国民主促进会天津市委员会</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10782163.77</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10782163.77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10782163.77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中国民主促进会天津市委员会</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552101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中国民主促进会天津市委员会</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6222"/>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中国民主促进会天津市委员会</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10782163.77</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10143907.61</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638256.16</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一般公共服务支出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9319178.19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8680922.03</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638256.16</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民主党派及工商联事务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9319178.19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8680922.03</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638256.16</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行政运行</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8680922.03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8680922.03</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一般行政管理事务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29309.50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29309.50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参政议政</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350984.66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350984.66</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其他民主党派及工商联事务支出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257962.00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257962.00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961991.03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961991.03</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961991.03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961991.03</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641475.99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641475.99</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320515.04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320515.04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500994.55</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500994.55</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500994.55</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500994.55</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420865.79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420865.79</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公务员医疗补助</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80128.76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80128.76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0133"/>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中国民主促进会天津市委员会</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10782163.77</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9319178.19</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9319178.19</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961991.03</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961991.03</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500994.55</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500994.55</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3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10782163.77</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10782163.77</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10782163.77</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10782163.77</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10782163.77</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10782163.77</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32088"/>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中国民主促进会天津市委员会</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基本支出</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10782163.77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10143907.61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9179627.57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964280.04</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638256.16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一般公共服务支出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9319178.19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8680922.03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7716641.99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964280.04</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638256.16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民主党派及工商联事务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9319178.19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8680922.03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7716641.99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964280.04</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638256.16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行政运行</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8680922.03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8680922.03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7716641.99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964280.04</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一般行政管理事务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29309.50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29309.50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参政议政</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350984.66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350984.66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其他民主党派及工商联事务支出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257962.00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257962.00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961991.03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961991.03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961991.03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961991.03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961991.03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961991.03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641475.99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641475.99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641475.99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320515.04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320515.04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320515.04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500994.55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500994.55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500994.55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500994.55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500994.55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500994.55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420865.79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420865.79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420865.79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公务员医疗补助</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80128.76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80128.76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80128.76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8838"/>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中国民主促进会天津市委员会</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9045118.77</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964280.04</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1777291.00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56018.76</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1825544.44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1576375.27</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1996.00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27900.00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641475.99</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44625.77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320515.04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420865.79</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35332.00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80128.76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4213.00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8018.48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2109904.00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285000.00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134508.80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6300.00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720.00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128128.80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63000.00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34300.00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63.31</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299640.87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395470.33</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9179627.57</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964280.04</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2699"/>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中国民主促进会天津市委员会</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中国民主促进会天津市委员会2025年度政府性基金预算财政拨款收入支出决算表为空表。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11009"/>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中国民主促进会天津市委员会</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中国民主促进会天津市委员会2025年度国有资本经营预算财政拨款收入支出决算表为空表。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14"/>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中国民主促进会天津市委员会</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783.31</w:t>
            </w: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63.31</w:t>
            </w: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63.31</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720.00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9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中国民主促进会天津市委员会</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638256.16</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638256.16</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一般公共服务支出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638256.16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638256.16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民主党派及工商联事务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638256.16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638256.16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一般行政管理事务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29309.50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29309.50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参政议政</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350984.66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350984.66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其他民主党派及工商联事务支出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257962.00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257962.00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7922"/>
      <w:r>
        <w:rPr>
          <w:rFonts w:ascii="方正小标宋简体" w:eastAsia="方正小标宋简体" w:hAnsi="方正小标宋简体" w:cs="方正小标宋简体" w:hint="eastAsia"/>
          <w:b w:val="0"/>
          <w:bCs w:val="0"/>
          <w:lang w:val="en-US" w:eastAsia="zh-CN"/>
        </w:rPr>
        <w:t xml:space="preserve">第三部分  2025年度部门决算情况说明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7052"/>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中国民主促进会天津市委员会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10,782,163.77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增加360,459.99元，增长3.46%</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本年度本单位新增人员2人，人员经费增加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一般公共预算财政拨款收入10,782,163.77元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一般公共服务支出9,319,178.19元、社会保障和就业支出961,991.03元、卫生健康支出500,994.55元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6621"/>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中国民主促进会天津市委员会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10,782,163.77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增加360,459.99元，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本年度本单位新增人员2人，人员经费增加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一般公共预算财政拨款收入10,782,163.77元，占100.00%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21049"/>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中国民主促进会天津市委员会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10,782,163.77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增加360,459.99元，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本年度本单位新增人员2人，人员经费增加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基本支出10,143,907.61元，占94.08%；项目支出638,256.16元，占5.92%</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82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中国民主促进会天津市委员会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10,782,163.77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增加360,459.99元，增长3.46%，</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本年度本单位新增人员2人，人员经费增加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一般公共预算财政拨款10,782,163.77元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一般公共服务支出9,319,178.19元、社会保障和就业支出961,991.03元、卫生健康支出500,994.55元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24201"/>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中国民主促进会天津市委员会2025年度一般公共预算财政拨款支出合计10,782,163.77元，占本年支出合计的100.00%。与2024年度相比，一般公共预算财政拨款支出</w:t>
      </w:r>
      <w:r>
        <w:rPr>
          <w:rFonts w:eastAsia="仿宋_GB2312" w:hint="eastAsia"/>
          <w:sz w:val="30"/>
          <w:szCs w:val="30"/>
          <w:highlight w:val="none"/>
          <w:lang w:val="en-US" w:eastAsia="zh-CN"/>
        </w:rPr>
        <w:t xml:space="preserve">增加360,459.99元</w:t>
      </w:r>
      <w:r>
        <w:rPr>
          <w:rFonts w:eastAsia="仿宋_GB2312" w:hint="eastAsia"/>
          <w:sz w:val="30"/>
          <w:szCs w:val="30"/>
          <w:highlight w:val="none"/>
          <w:lang w:val="en-US" w:eastAsia="zh-CN"/>
        </w:rPr>
        <w:t xml:space="preserve">，增长3.46%</w:t>
      </w:r>
      <w:r>
        <w:rPr>
          <w:rFonts w:eastAsia="仿宋_GB2312" w:hint="eastAsia"/>
          <w:sz w:val="30"/>
          <w:szCs w:val="30"/>
          <w:highlight w:val="none"/>
          <w:lang w:val="en-US" w:eastAsia="zh-CN"/>
        </w:rPr>
        <w:t xml:space="preserve">，主要原因是本年度本单位新增人员2人，人员经费增加。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2025年度一般公共预算财政拨款支出10,782,163.77元，主要用于以下方面：</w:t>
      </w:r>
      <w:r>
        <w:rPr>
          <w:rFonts w:eastAsia="仿宋_GB2312" w:hint="eastAsia"/>
          <w:sz w:val="30"/>
          <w:szCs w:val="30"/>
          <w:highlight w:val="none"/>
        </w:rPr>
        <w:t xml:space="preserve">一般公共服务支出（类）支出9,319,178.19元，占86.43%，社会保障和就业支出（类）支出961,991.03元，占8.92%，卫生健康支出（类）支出500,994.55元，占4.65%</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2025年度一般公共预算财政拨款支出年初预算为9,812,000.00元，支出决算为10,782,163.77元</w:t>
      </w:r>
      <w:r>
        <w:rPr>
          <w:rFonts w:eastAsia="仿宋_GB2312" w:hint="eastAsia"/>
          <w:sz w:val="30"/>
          <w:szCs w:val="30"/>
          <w:highlight w:val="none"/>
          <w:lang w:val="en-US" w:eastAsia="zh-CN"/>
        </w:rPr>
        <w:t xml:space="preserve">，完成年初预算的109.89%</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一般公共服务支出（类）民主党派及工商联事务（款）行政运行（项）年初预算为7,785,000.00元，支出决算为8,680,922.03元，完成年初预算的111.51%，决算数大于年初预算数的主要原因是：本单位新增2人，以及年中追加相关人员经费等导致。</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一般公共服务支出（类）民主党派及工商联事务（款）一般行政管理事务（项）年初预算为70,000.00元，支出决算为29,309.50元，完成年初预算的41.87%，决算数小于年初预算数的主要原因是：厉行节约，压减经费开支。</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一般公共服务支出（类）民主党派及工商联事务（款）参政议政（项）年初预算为500,000.00元，支出决算为350,984.66元，完成年初预算的70.20%，决算数小于年初预算数的主要原因是：厉行节约，压减会议培训等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4.一般公共服务支出（类）民主党派及工商联事务（款）其他民主党派及工商联事务支出（项）年初预算为0.00元，支出决算为257,962.00元，决算数大于年初预算数的主要原因是：新增抚恤金项目。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社会保障和就业支出（类）行政事业单位养老支出（款）机关事业单位基本养老保险缴费支出（项）年初预算为639,000.00元，支出决算为641,475.99元，完成年初预算的100.39%，决算数大于年初预算数的主要原因是：本年度本单位新增人员2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社会保障和就业支出（类）行政事业单位养老支出（款）机关事业单位职业年金缴费支出（项）年初预算为319,000.00元，支出决算为320,515.04元，完成年初预算的100.47%，决算数大于年初预算数的主要原因是：本年度本单位新增人员2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7.卫生健康支出（类）行政事业单位医疗（款）行政单位医疗（项）年初预算为419,000.00元，支出决算为420,865.79元，完成年初预算的100.45%，决算数大于年初预算数的主要原因是：本年度本单位新增人员2人。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8.卫生健康支出（类）行政事业单位医疗（款）公务员医疗补助（项）年初预算为80,000.00元，支出决算为80,128.76元，完成年初预算的100.16%，决算数大于年初预算数的主要原因是：本年度本单位新增人员2人。</w:t>
      </w:r>
    </w:p>
    <w:p>
      <w:pPr>
        <w:pStyle w:val="标题2"/>
        <w:spacing w:before="0" w:after="0" w:line="600" w:lineRule="exact"/>
        <w:ind w:firstLine="600" w:firstLineChars="200"/>
        <w:rPr>
          <w:rFonts w:ascii="黑体" w:eastAsia="黑体" w:hAnsi="黑体"/>
          <w:b w:val="0"/>
          <w:sz w:val="30"/>
          <w:szCs w:val="30"/>
          <w:highlight w:val="none"/>
        </w:rPr>
      </w:pPr>
      <w:bookmarkStart w:id="21" w:name="_Toc17234"/>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中国民主促进会天津市委员会2025年度一般公共预算财政拨款基本支出合计10,143,907.61元，与2024年度相比</w:t>
      </w:r>
      <w:r>
        <w:rPr>
          <w:rFonts w:eastAsia="仿宋_GB2312" w:hint="eastAsia"/>
          <w:sz w:val="30"/>
          <w:szCs w:val="30"/>
          <w:highlight w:val="none"/>
          <w:lang w:val="en-US" w:eastAsia="zh-CN"/>
        </w:rPr>
        <w:t xml:space="preserve">增加360,629.25元，</w:t>
      </w:r>
      <w:r>
        <w:rPr>
          <w:rFonts w:eastAsia="仿宋_GB2312" w:hint="eastAsia"/>
          <w:sz w:val="30"/>
          <w:szCs w:val="30"/>
          <w:highlight w:val="none"/>
          <w:lang w:val="en-US" w:eastAsia="zh-CN"/>
        </w:rPr>
        <w:t xml:space="preserve">主要原因是本年度本单位新增人员2人，人员经费增加。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人员经费9,179,627.57元，主要包括</w:t>
      </w:r>
      <w:r>
        <w:rPr>
          <w:rFonts w:eastAsia="仿宋_GB2312" w:hint="eastAsia"/>
          <w:sz w:val="30"/>
          <w:szCs w:val="30"/>
          <w:highlight w:val="none"/>
          <w:lang w:val="en-US" w:eastAsia="zh-CN"/>
        </w:rPr>
        <w:t xml:space="preserve">基本工资、津贴补贴、奖金、机关事业单位基本养老保险缴费、职业年金缴费、职工基本医疗保险缴费、公务员医疗补助缴费、其他社会保障缴费、住房公积金、其他工资福利支出、离休费、退休费、奖励金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公用经费964,280.04元，主要包括</w:t>
      </w:r>
      <w:r>
        <w:rPr>
          <w:rFonts w:eastAsia="仿宋_GB2312" w:hint="eastAsia"/>
          <w:sz w:val="30"/>
          <w:szCs w:val="30"/>
          <w:highlight w:val="none"/>
          <w:lang w:val="en-US" w:eastAsia="zh-CN"/>
        </w:rPr>
        <w:t xml:space="preserve">办公费、手续费、水费、电费、邮电费、物业管理费、差旅费、公务接待费、工会经费、福利费、公务用车运行维护费、其他交通费用、其他商品和服务支出</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11228"/>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中国民主促进会天津市委员会2025年度无政府性基金预算财政拨款收入、支出和结转结余。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2429"/>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中国民主促进会天津市委员会2025年度无国有资本经营预算财政拨款收入、支出和结转结余。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2288"/>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9,000.00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783.31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减少8,216.69元</w:t>
      </w:r>
      <w:r>
        <w:rPr>
          <w:rFonts w:eastAsia="仿宋_GB2312" w:hint="eastAsia"/>
          <w:sz w:val="30"/>
          <w:szCs w:val="30"/>
          <w:highlight w:val="none"/>
          <w:lang w:val="en-US" w:eastAsia="zh-CN"/>
        </w:rPr>
        <w:t xml:space="preserve">，完成预算的8.70%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支出决算较上年减少536.10元</w:t>
      </w:r>
      <w:r>
        <w:rPr>
          <w:rFonts w:eastAsia="仿宋_GB2312" w:hint="eastAsia"/>
          <w:sz w:val="30"/>
          <w:szCs w:val="30"/>
          <w:highlight w:val="none"/>
          <w:lang w:val="en-US" w:eastAsia="zh-CN"/>
        </w:rPr>
        <w:t xml:space="preserve">，下降40.63%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决算数小于预算数的主要原因是厉行节约，严格按照预算执行，合理安排“三公”经费支出；</w:t>
      </w:r>
      <w:r>
        <w:rPr>
          <w:rFonts w:eastAsia="仿宋_GB2312" w:hint="eastAsia"/>
          <w:sz w:val="30"/>
          <w:szCs w:val="30"/>
          <w:highlight w:val="none"/>
          <w:lang w:val="en-US" w:eastAsia="zh-CN"/>
        </w:rPr>
        <w:t xml:space="preserve">决算数较上年减少的主要原因是厉行节约，严格按照预算执行，合理安排“三公”经费支出。</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决算数与预算数持平的主要原因是本年度未安排因公出国（境）任务；</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4,500.00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63.31</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减少4,436.69元</w:t>
      </w:r>
      <w:r>
        <w:rPr>
          <w:rFonts w:eastAsia="仿宋_GB2312" w:hint="eastAsia"/>
          <w:sz w:val="30"/>
          <w:szCs w:val="30"/>
          <w:highlight w:val="none"/>
          <w:lang w:val="en-US" w:eastAsia="zh-CN"/>
        </w:rPr>
        <w:t xml:space="preserve">，完成预算的1.41%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支出决算较上年减少66.10元</w:t>
      </w:r>
      <w:r>
        <w:rPr>
          <w:rFonts w:eastAsia="仿宋_GB2312" w:hint="eastAsia"/>
          <w:sz w:val="30"/>
          <w:szCs w:val="30"/>
          <w:highlight w:val="none"/>
          <w:lang w:val="en-US" w:eastAsia="zh-CN"/>
        </w:rPr>
        <w:t xml:space="preserve">，下降51.08%</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决算数小于预算数的主要原因是厉行节约，本单位严格管理公车出行频次，压减公车运维费支出；</w:t>
      </w:r>
      <w:r>
        <w:rPr>
          <w:rFonts w:eastAsia="仿宋_GB2312" w:hint="eastAsia"/>
          <w:sz w:val="30"/>
          <w:szCs w:val="30"/>
          <w:highlight w:val="none"/>
          <w:lang w:val="en-US" w:eastAsia="zh-CN"/>
        </w:rPr>
        <w:t xml:space="preserve">决算数较上年减少的主要原因是厉行节约，本单位严格管理公车出行频次，压减公车运维费支出。</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4,500.00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63.31</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减少4,436.69元</w:t>
      </w:r>
      <w:r>
        <w:rPr>
          <w:rFonts w:eastAsia="仿宋_GB2312" w:hint="eastAsia"/>
          <w:sz w:val="30"/>
          <w:szCs w:val="30"/>
          <w:highlight w:val="none"/>
          <w:lang w:val="en-US" w:eastAsia="zh-CN"/>
        </w:rPr>
        <w:t xml:space="preserve">，完成预算的1.41%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支出决算较上年减少66.10元</w:t>
      </w:r>
      <w:r>
        <w:rPr>
          <w:rFonts w:eastAsia="仿宋_GB2312" w:hint="eastAsia"/>
          <w:sz w:val="30"/>
          <w:szCs w:val="30"/>
          <w:highlight w:val="none"/>
          <w:lang w:val="en-US" w:eastAsia="zh-CN"/>
        </w:rPr>
        <w:t xml:space="preserve">，下降51.08%</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决算数小于预算数的主要原因是厉行节约，本单位严格管理公车出行频次，压减公车运维费支出；</w:t>
      </w:r>
      <w:r>
        <w:rPr>
          <w:rFonts w:eastAsia="仿宋_GB2312" w:hint="eastAsia"/>
          <w:sz w:val="30"/>
          <w:szCs w:val="30"/>
          <w:highlight w:val="none"/>
          <w:lang w:val="en-US" w:eastAsia="zh-CN"/>
        </w:rPr>
        <w:t xml:space="preserve">决算数较上年减少的主要原因是厉行节约，本单位严格管理公车出行频次，压减公车运维费支出。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4,500.00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720.00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减少3,780.00元</w:t>
      </w:r>
      <w:r>
        <w:rPr>
          <w:rFonts w:eastAsia="仿宋_GB2312" w:hint="eastAsia"/>
          <w:sz w:val="30"/>
          <w:szCs w:val="30"/>
          <w:highlight w:val="none"/>
          <w:lang w:val="en-US" w:eastAsia="zh-CN"/>
        </w:rPr>
        <w:t xml:space="preserve">，完成预算的16.00%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支出决算较上年减少470.00元</w:t>
      </w:r>
      <w:r>
        <w:rPr>
          <w:rFonts w:eastAsia="仿宋_GB2312" w:hint="eastAsia"/>
          <w:sz w:val="30"/>
          <w:szCs w:val="30"/>
          <w:highlight w:val="none"/>
          <w:lang w:val="en-US" w:eastAsia="zh-CN"/>
        </w:rPr>
        <w:t xml:space="preserve">，下降39.50%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决算数小于预算数的主要原因是厉行节约，本年度减少公务接待批次，压减公务接待支出；</w:t>
      </w:r>
      <w:r>
        <w:rPr>
          <w:rFonts w:eastAsia="仿宋_GB2312" w:hint="eastAsia"/>
          <w:sz w:val="30"/>
          <w:szCs w:val="30"/>
          <w:highlight w:val="none"/>
          <w:lang w:val="en-US" w:eastAsia="zh-CN"/>
        </w:rPr>
        <w:t xml:space="preserve">决算数较上年减少的主要原因是厉行节约，本年度减少公务接待批次，压减公务接待支出。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9</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30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机关运行经费是指行政单位和参照公务员法管理的事业单位使用财政拨款安排的基本支出中的日常公用经费支出，中国民主促进会天津市委员会2025年度机关运行经费年初预算973,000.00元，决算数964,280.04元，与年初预算相比</w:t>
      </w:r>
      <w:r>
        <w:rPr>
          <w:rFonts w:eastAsia="仿宋_GB2312" w:hint="eastAsia"/>
          <w:sz w:val="30"/>
          <w:szCs w:val="30"/>
          <w:highlight w:val="none"/>
          <w:lang w:val="en-US" w:eastAsia="zh-CN"/>
        </w:rPr>
        <w:t xml:space="preserve">减少8,719.96元，</w:t>
      </w:r>
      <w:r>
        <w:rPr>
          <w:rFonts w:eastAsia="仿宋_GB2312" w:hint="eastAsia"/>
          <w:sz w:val="30"/>
          <w:szCs w:val="30"/>
          <w:highlight w:val="none"/>
          <w:lang w:val="en-US" w:eastAsia="zh-CN"/>
        </w:rPr>
        <w:t xml:space="preserve">完成年初预算的99.10%；</w:t>
      </w:r>
      <w:r>
        <w:rPr>
          <w:rFonts w:eastAsia="仿宋_GB2312" w:hint="eastAsia"/>
          <w:sz w:val="30"/>
          <w:szCs w:val="30"/>
          <w:highlight w:val="none"/>
          <w:lang w:val="en-US" w:eastAsia="zh-CN"/>
        </w:rPr>
        <w:t xml:space="preserve">比2024年增加30,000.02元</w:t>
      </w:r>
      <w:r>
        <w:rPr>
          <w:rFonts w:eastAsia="仿宋_GB2312" w:hint="eastAsia"/>
          <w:sz w:val="30"/>
          <w:szCs w:val="30"/>
          <w:highlight w:val="none"/>
          <w:lang w:val="en-US" w:eastAsia="zh-CN"/>
        </w:rPr>
        <w:t xml:space="preserve">，增长3.21%</w:t>
      </w:r>
      <w:r>
        <w:rPr>
          <w:rFonts w:eastAsia="仿宋_GB2312" w:hint="eastAsia"/>
          <w:sz w:val="30"/>
          <w:szCs w:val="30"/>
          <w:highlight w:val="none"/>
          <w:lang w:val="en-US" w:eastAsia="zh-CN"/>
        </w:rPr>
        <w:t xml:space="preserve">。主要原因是：本年度本单位新增人员2人致使部分公用经费有所增加。</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3597"/>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中国民主促进会天津市委员会2025年度无政府采购支出。</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3203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中国民主促进会天津市委员会2025年度无国有资产占有使用情况。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2201"/>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根据预算绩效管理要求，中国民主促进会天津市委员会已对4个2025年度市级项目开展绩效自评，涉及金额827,962.00元，自评结果已随部门决算一并公开。</w:t>
      </w:r>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本部门2025年度已对1个项目开展部门评价，涉及金额500,000.00元。</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10864"/>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中国民主促进会天津市委员会不属于乡、镇、街级单位，不涉及公开2025年度教育、医疗卫生、社会保障和就业、住房保障、涉农补贴等民生支出情况。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1973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5F1121A5-1BBB-4117-BE98-8CCBD3A2609A}"/>
    <w:embedBold r:id="rId2" w:subsetted="1" w:fontKey="{985AAD51-177B-47DC-BAC1-AF8DEE7409F4}"/>
  </w:font>
  <w:font w:name="Cambria">
    <w:panose1 w:val="02040503050406030204"/>
    <w:charset w:val="00"/>
    <w:family w:val="roman"/>
    <w:pitch w:val="default"/>
    <w:sig w:usb0="E00006FF" w:usb1="420024FF" w:usb2="02000000" w:usb3="00000000" w:csb0="2000019F" w:csb1="00000000"/>
    <w:embedRegular r:id="rId3" w:fontKey="{7B737DAB-065E-4A8B-A8F5-E84796D283AD}"/>
  </w:font>
  <w:font w:name="Calibri">
    <w:panose1 w:val="020F0502020204030204"/>
    <w:charset w:val="00"/>
    <w:family w:val="swiss"/>
    <w:pitch w:val="default"/>
    <w:sig w:usb0="E4002EFF" w:usb1="C200247B" w:usb2="00000009" w:usb3="00000000" w:csb0="200001FF" w:csb1="00000000"/>
    <w:embedRegular r:id="rId4" w:fontKey="{B0F42C5B-B61D-4E01-81A6-D22F68654F29}"/>
  </w:font>
  <w:font w:name="黑体">
    <w:panose1 w:val="02010609060101010101"/>
    <w:charset w:val="FFFFFF86"/>
    <w:family w:val="auto"/>
    <w:pitch w:val="default"/>
    <w:sig w:usb0="800002BF" w:usb1="38CF7CFA" w:usb2="00000016" w:usb3="00000000" w:csb0="00040001" w:csb1="00000000"/>
    <w:embedRegular r:id="rId5" w:subsetted="1" w:fontKey="{78519741-36AF-4C78-B387-63ADFB2492CE}"/>
    <w:embedBold r:id="rId6" w:subsetted="1" w:fontKey="{9BB64249-AE74-46C5-A3CD-477520E2EA7D}"/>
  </w:font>
  <w:font w:name="方正小标宋简体">
    <w:altName w:val="黑体"/>
    <w:panose1 w:val="02000000000000000000"/>
    <w:charset w:val="FFFFFF86"/>
    <w:family w:val="auto"/>
    <w:pitch w:val="default"/>
    <w:sig w:usb0="00000001" w:usb1="08000000" w:usb2="00000000" w:usb3="00000000" w:csb0="00040000" w:csb1="00000000"/>
    <w:embedRegular r:id="rId7" w:fontKey="{08F3E824-0778-44AE-8DD3-EE20AEB24CD3}"/>
    <w:embedBold r:id="rId8" w:fontKey="{E94398AE-55F8-4881-AD83-64A13F38E08B}"/>
  </w:font>
  <w:font w:name="仿宋">
    <w:panose1 w:val="02010609060101010101"/>
    <w:charset w:val="FFFFFF86"/>
    <w:family w:val="auto"/>
    <w:pitch w:val="default"/>
    <w:sig w:usb0="800002BF" w:usb1="38CF7CFA" w:usb2="00000016" w:usb3="00000000" w:csb0="00040001" w:csb1="00000000"/>
    <w:embedRegular r:id="rId9" w:subsetted="1" w:fontKey="{4827D629-B97B-442D-B90C-4A26D14BAF7D}"/>
  </w:font>
  <w:font w:name="方正仿宋_GB2312">
    <w:altName w:val="仿宋"/>
    <w:panose1 w:val="02000000000000000000"/>
    <w:charset w:val="FFFFFF86"/>
    <w:family w:val="auto"/>
    <w:pitch w:val="default"/>
    <w:sig w:usb0="A00002BF" w:usb1="184F6CFA" w:usb2="00000012" w:usb3="00000000" w:csb0="00040001" w:csb1="00000000"/>
    <w:embedRegular r:id="rId10" w:fontKey="{E45A87CA-2D80-49F8-A745-66D66DA049F2}"/>
  </w:font>
  <w:font w:name="仿宋_GB2312">
    <w:altName w:val="仿宋"/>
    <w:panose1 w:val="02010609030101010101"/>
    <w:charset w:val="FFFFFF86"/>
    <w:family w:val="auto"/>
    <w:pitch w:val="default"/>
    <w:sig w:usb0="00000001" w:usb1="080E0000" w:usb2="00000000" w:usb3="00000000" w:csb0="00040000" w:csb1="00000000"/>
    <w:embedRegular r:id="rId11" w:fontKey="{60077C42-112A-4A70-B5D0-872EEAB179B1}"/>
  </w:font>
  <w:font w:name="方正楷体_GB2312">
    <w:altName w:val="宋体"/>
    <w:panose1 w:val="02000000000000000000"/>
    <w:charset w:val="FFFFFF86"/>
    <w:family w:val="auto"/>
    <w:pitch w:val="default"/>
    <w:sig w:usb0="A00002BF" w:usb1="184F6CFA" w:usb2="00000012" w:usb3="00000000" w:csb0="00040001" w:csb1="00000000"/>
    <w:embedRegular r:id="rId12" w:fontKey="{DA0DB800-6AA0-48CD-BFCB-2C628329733D}"/>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3" w:subsetted="1" w:fontKey="{D2741E6E-B1CB-435B-BE95-BB3E548DF3AD}"/>
    <w:embedBold r:id="rId14" w:subsetted="1" w:fontKey="{2647752A-0FD1-4BE0-B683-2C3863C87FDD}"/>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20</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29</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14" Type="http://schemas.openxmlformats.org/officeDocument/2006/relationships/font" Target="fonts/font13.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32</Pages>
  <Words>636</Words>
  <Characters>917</Characters>
  <Application>WPS Office_12.1.0.28043_F1E327BC-269C-435d-A152-05C5408002CA</Application>
  <DocSecurity>0</DocSecurity>
  <Lines>60</Lines>
  <Paragraphs>16</Paragraphs>
  <ScaleCrop>false</ScaleCrop>
  <Company>Microsoft</Company>
  <LinksUpToDate>false</LinksUpToDate>
  <CharactersWithSpaces>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2026-08-18T02:10:34Z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